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6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Как чиста в колхозе рожь -</w:t>
      </w:r>
      <w:br/>
      <w:r>
        <w:rPr/>
        <w:t xml:space="preserve">Василёк едва найдёшь.</w:t>
      </w:r>
      <w:br/>
      <w:r>
        <w:rPr/>
        <w:t xml:space="preserve">Всем бы ты, цветок, хорош,</w:t>
      </w:r>
      <w:br/>
      <w:r>
        <w:rPr/>
        <w:t xml:space="preserve">Да зачем ты портишь рожь?</w:t>
      </w:r>
      <w:br/>
      <w:r>
        <w:rPr/>
        <w:t xml:space="preserve">Приходи-ка лучше в сад,</w:t>
      </w:r>
      <w:br/>
      <w:r>
        <w:rPr/>
        <w:t xml:space="preserve">Вот обрадуешь ребят! </w:t>
      </w:r>
    </w:p>
    <w:p>
      <w:pPr>
        <w:jc w:val="both"/>
      </w:pPr>
      <w:r>
        <w:pict>
          <v:shape type="#_x0000_t75" style="width:474pt; height:64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2020-07-26T15:29:36+03:00</dcterms:created>
  <dcterms:modified xsi:type="dcterms:W3CDTF">2020-07-26T15:29:36+03:00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