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Лежит кувшинка на листке,</w:t>
      </w:r>
      <w:br/>
      <w:r>
        <w:rPr>
          <w:sz w:val="21"/>
          <w:szCs w:val="21"/>
        </w:rPr>
        <w:t xml:space="preserve">Как на плоту упругом.</w:t>
      </w:r>
      <w:br/>
      <w:r>
        <w:rPr>
          <w:sz w:val="21"/>
          <w:szCs w:val="21"/>
        </w:rPr>
        <w:t xml:space="preserve">И поплыла бы по реке</w:t>
      </w:r>
      <w:br/>
      <w:r>
        <w:rPr>
          <w:sz w:val="21"/>
          <w:szCs w:val="21"/>
        </w:rPr>
        <w:t xml:space="preserve">К приветливым подругам,</w:t>
      </w:r>
    </w:p>
    <w:p>
      <w:pPr/>
      <w:r>
        <w:pict>
          <v:shape type="#_x0000_t75" style="width:417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Да вот беда - привязан плот,</w:t>
      </w:r>
      <w:br/>
      <w:r>
        <w:rPr>
          <w:sz w:val="21"/>
          <w:szCs w:val="21"/>
        </w:rPr>
        <w:t xml:space="preserve">Он никуда не поплывёт.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2019-09-29T08:00:05+03:00</dcterms:created>
  <dcterms:modified xsi:type="dcterms:W3CDTF">2019-09-29T08:00:05+03:00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