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Звать его нам нечего,</w:t>
      </w:r>
      <w:br/>
      <w:r>
        <w:rPr>
          <w:sz w:val="21"/>
          <w:szCs w:val="21"/>
        </w:rPr>
        <w:t xml:space="preserve">Он и так придёт,</w:t>
      </w:r>
      <w:br/>
      <w:r>
        <w:rPr>
          <w:sz w:val="21"/>
          <w:szCs w:val="21"/>
        </w:rPr>
        <w:t xml:space="preserve">Расцветёт доверчиво</w:t>
      </w:r>
      <w:br/>
      <w:r>
        <w:rPr>
          <w:sz w:val="21"/>
          <w:szCs w:val="21"/>
        </w:rPr>
        <w:t xml:space="preserve">Прямо у ворот -</w:t>
      </w:r>
    </w:p>
    <w:p>
      <w:pPr/>
      <w:r>
        <w:pict>
          <v:shape type="#_x0000_t75" style="width:308pt; height:56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Солнцем налитой</w:t>
      </w:r>
      <w:br/>
      <w:r>
        <w:rPr>
          <w:sz w:val="21"/>
          <w:szCs w:val="21"/>
        </w:rPr>
        <w:t xml:space="preserve">Лютик золотой. 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2020-03-15T08:01:09+03:00</dcterms:created>
  <dcterms:modified xsi:type="dcterms:W3CDTF">2020-03-15T08:01:09+03:00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