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Трёхпудовая тыква</w:t>
      </w:r>
      <w:br/>
      <w:r>
        <w:rPr/>
        <w:t xml:space="preserve">На грядке лежит,</w:t>
      </w:r>
      <w:br/>
      <w:r>
        <w:rPr/>
        <w:t xml:space="preserve">А на ней</w:t>
      </w:r>
      <w:br/>
      <w:r>
        <w:rPr/>
        <w:t xml:space="preserve">Аистиха</w:t>
      </w:r>
      <w:br/>
      <w:r>
        <w:rPr/>
        <w:t xml:space="preserve">С птенцами сидит.</w:t>
      </w:r>
    </w:p>
    <w:p>
      <w:pPr/>
      <w:r>
        <w:pict>
          <v:shape type="#_x0000_t75" style="width:278pt; height:2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Говорит детворе:</w:t>
      </w:r>
      <w:br/>
      <w:r>
        <w:rPr/>
        <w:t xml:space="preserve">— Мы сидим на горе.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2020-07-26T15:29:49+03:00</dcterms:created>
  <dcterms:modified xsi:type="dcterms:W3CDTF">2020-07-26T15:29:49+03:00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