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sz w:val="21"/>
          <w:szCs w:val="21"/>
        </w:rPr>
        <w:t xml:space="preserve">По вечерам в пасть к бегемоту</w:t>
      </w:r>
      <w:br/>
      <w:r>
        <w:rPr>
          <w:sz w:val="21"/>
          <w:szCs w:val="21"/>
        </w:rPr>
        <w:t xml:space="preserve">Летает птичка на работу…</w:t>
      </w:r>
      <w:br/>
      <w:r>
        <w:rPr>
          <w:sz w:val="21"/>
          <w:szCs w:val="21"/>
        </w:rPr>
        <w:t xml:space="preserve">Удобней чистить эубы птичкой,</w:t>
      </w:r>
      <w:br/>
      <w:r>
        <w:rPr>
          <w:sz w:val="21"/>
          <w:szCs w:val="21"/>
        </w:rPr>
        <w:t xml:space="preserve">Чем зубочисткой или спичкой!</w:t>
      </w:r>
    </w:p>
    <w:p>
      <w:pPr/>
      <w:r>
        <w:pict>
          <v:shape type="#_x0000_t75" style="width:440pt; height:268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2019-09-05T11:48:48+03:00</dcterms:created>
  <dcterms:modified xsi:type="dcterms:W3CDTF">2019-09-05T11:48:48+03:00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