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561pt; height:56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Однажды вино попросило ракию зайти к нему. Пришла ракия, а вино говорит:</w:t>
      </w:r>
    </w:p>
    <w:p>
      <w:pPr>
        <w:jc w:val="both"/>
      </w:pPr>
      <w:r>
        <w:rPr>
          <w:sz w:val="21"/>
          <w:szCs w:val="21"/>
        </w:rPr>
        <w:t xml:space="preserve">— Жалуются на тебя и мужчины и женщины, что ты зла и крепка. Мне это надоело. Зачем ты так ведешь себя, негодница? Посмотри на меня, ведь я твой отец, много старше тебя, но не спаиваю людей, как ты! Ты моя дочь, и как же тебе не стыдно спаивать людей — не только шестью стаканами, а даже двумя! Советую тебе исправиться.</w:t>
      </w:r>
    </w:p>
    <w:p>
      <w:pPr>
        <w:jc w:val="both"/>
      </w:pPr>
      <w:r>
        <w:rPr>
          <w:sz w:val="21"/>
          <w:szCs w:val="21"/>
        </w:rPr>
        <w:t xml:space="preserve">Ракия же отвечает:</w:t>
      </w:r>
    </w:p>
    <w:p>
      <w:pPr>
        <w:jc w:val="both"/>
      </w:pPr>
      <w:r>
        <w:rPr>
          <w:sz w:val="21"/>
          <w:szCs w:val="21"/>
        </w:rPr>
        <w:t xml:space="preserve">— В этом виновата не я, а ты, — ты родил меня такой. Виноваты и те, кто пьет меня сверх меры. Ведь пока я дремлю в посудине, куда меня вольют, я тише воды, ниже травы. А как только я попадаю в глотку мужчины или женщины, то и триста чертей со мной не справятся.</w: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2020-04-21T08:00:08+03:00</dcterms:created>
  <dcterms:modified xsi:type="dcterms:W3CDTF">2020-04-21T08:00:08+03:00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