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Сидит Вася на бережку, смотрит он, как уточки в пруде кувыркаются: широкие носики в воду прячут, жёлтые лапки на солнышке сушат. Приказали Васе уточек стеречь, а они на воду ушли – и старые и малые. Как их теперь домой загнать?</w:t>
      </w:r>
    </w:p>
    <w:p>
      <w:pPr>
        <w:jc w:val="center"/>
      </w:pPr>
      <w:r>
        <w:pict>
          <v:shape type="#_x0000_t75" style="width:475pt; height:6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стал Вася уточек кликать:</w:t>
      </w:r>
    </w:p>
    <w:p>
      <w:pPr>
        <w:jc w:val="both"/>
      </w:pPr>
      <w:r>
        <w:rPr>
          <w:sz w:val="21"/>
          <w:szCs w:val="21"/>
        </w:rPr>
        <w:t xml:space="preserve">— Ути-ути-уточки! Прожоры-тараторочки, носики широкие, лапочки перепончатые! Полно вам червячков таскать, травку щипать, тину глотать, зобы набивать — пора вам домой идти!</w:t>
      </w:r>
    </w:p>
    <w:p>
      <w:pPr>
        <w:jc w:val="both"/>
      </w:pPr>
      <w:r>
        <w:rPr>
          <w:sz w:val="21"/>
          <w:szCs w:val="21"/>
        </w:rPr>
        <w:t xml:space="preserve">Уточки Васю послушались, на берег вышли, домой идут, с ноги на ногу переливаются.</w:t>
      </w:r>
    </w:p>
    <w:p>
      <w:pPr>
        <w:jc w:val="center"/>
      </w:pPr>
      <w:r>
        <w:pict>
          <v:shape type="#_x0000_t75" style="width:427pt; height:17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2019-12-08T08:00:17+03:00</dcterms:created>
  <dcterms:modified xsi:type="dcterms:W3CDTF">2019-12-08T08:00:17+03:00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