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52pt; height:62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Конь храпит, ушами прядет, глазами поводит, удила грызет, шею, словно лебедь, гнет, копытом землю роет. Грива на шее волной, сзади хвост трубой, меж ушей – челка, на ногах – щетка; шерсть серебром отливает. Во рту удила, на спине седло, стремена золотые, подковки стальные.</w:t>
      </w:r>
    </w:p>
    <w:p>
      <w:pPr>
        <w:jc w:val="both"/>
      </w:pPr>
      <w:r>
        <w:rPr>
          <w:sz w:val="21"/>
          <w:szCs w:val="21"/>
        </w:rPr>
        <w:t xml:space="preserve">Садись и пошел! За тридевять земель, в тридесятое царство!</w:t>
      </w:r>
    </w:p>
    <w:p>
      <w:pPr>
        <w:jc w:val="both"/>
      </w:pPr>
      <w:r>
        <w:rPr>
          <w:sz w:val="21"/>
          <w:szCs w:val="21"/>
        </w:rPr>
        <w:t xml:space="preserve">Конь бежит, земля дрожит, изо рта пена, из ноздрей пар валит.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2019-12-07T08:00:18+03:00</dcterms:created>
  <dcterms:modified xsi:type="dcterms:W3CDTF">2019-12-07T08:00:18+03:00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