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– Дети! Дети! – кричала няня. – Идите медведя смотреть.</w:t>
      </w:r>
    </w:p>
    <w:p>
      <w:pPr>
        <w:jc w:val="both"/>
      </w:pPr>
      <w:r>
        <w:rPr>
          <w:sz w:val="21"/>
          <w:szCs w:val="21"/>
        </w:rPr>
        <w:t xml:space="preserve">Выбежали дети на крыльцо, а там уже много народу собралось. Нижегородский мужик, с большим колом в руках, держит на цепи медведя, а мальчик приготовился в барабан бить.</w:t>
      </w:r>
    </w:p>
    <w:p>
      <w:pPr>
        <w:jc w:val="both"/>
      </w:pPr>
      <w:r>
        <w:rPr>
          <w:sz w:val="21"/>
          <w:szCs w:val="21"/>
        </w:rPr>
        <w:t xml:space="preserve">– А ну-ка, Миша, – говорит нижегородец, дергая медведя цепью, – встань, подымись, с боку на бок перевались, честным господам поклонись и молодкам покажись.</w:t>
      </w:r>
    </w:p>
    <w:p>
      <w:pPr>
        <w:jc w:val="center"/>
      </w:pPr>
      <w:r>
        <w:pict>
          <v:shape type="#_x0000_t75" style="width:616pt; height:3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Заревел медведь, нехотя поднялся на задние лапы, с ноги на ногу переваливается, направо, налево раскланивается.</w:t>
      </w:r>
    </w:p>
    <w:p>
      <w:pPr>
        <w:jc w:val="both"/>
      </w:pPr>
      <w:r>
        <w:rPr>
          <w:sz w:val="21"/>
          <w:szCs w:val="21"/>
        </w:rPr>
        <w:t xml:space="preserve">– А ну-ка, Мишенька, – продолжает нижегородец, – покажи, как малые ребятишки горох воруют: где сухо – на брюхе; а мокренько – на коленочках.</w:t>
      </w:r>
    </w:p>
    <w:p>
      <w:pPr>
        <w:jc w:val="both"/>
      </w:pPr>
      <w:r>
        <w:rPr>
          <w:sz w:val="21"/>
          <w:szCs w:val="21"/>
        </w:rPr>
        <w:t xml:space="preserve">И пополз Мишка: на брюхо припадает, лапой загребает, будто горох дергает.</w:t>
      </w:r>
    </w:p>
    <w:p>
      <w:pPr>
        <w:jc w:val="both"/>
      </w:pPr>
      <w:r>
        <w:rPr>
          <w:sz w:val="21"/>
          <w:szCs w:val="21"/>
        </w:rPr>
        <w:t xml:space="preserve">– А ну-ка, Мишенька, покажи, как бабы на работу идут.</w:t>
      </w:r>
    </w:p>
    <w:p>
      <w:pPr>
        <w:jc w:val="both"/>
      </w:pPr>
      <w:r>
        <w:rPr>
          <w:sz w:val="21"/>
          <w:szCs w:val="21"/>
        </w:rPr>
        <w:t xml:space="preserve">Идет медведь, нейдет; назад оглядывается, лапой за ухом скребет.</w:t>
      </w:r>
    </w:p>
    <w:p>
      <w:pPr>
        <w:jc w:val="both"/>
      </w:pPr>
      <w:r>
        <w:rPr>
          <w:sz w:val="21"/>
          <w:szCs w:val="21"/>
        </w:rPr>
        <w:t xml:space="preserve">Несколько раз медведь показывал досаду, ревел, не хотел вставать; но железное кольцо цепи, продетое в губу, и кол в руках хозяина заставляли бедного зверя повиноваться. Когда медведь переделал все свои штуки, нижегородец сказал:</w:t>
      </w:r>
    </w:p>
    <w:p>
      <w:pPr>
        <w:jc w:val="both"/>
      </w:pPr>
      <w:r>
        <w:rPr>
          <w:sz w:val="21"/>
          <w:szCs w:val="21"/>
        </w:rPr>
        <w:t xml:space="preserve">– А ну-ка, Миша, теперича с ноги на ногу перевались, честным господам поклонись, да не ленись, да пониже поклонись! Потешь господ и за шапку берись: хлеб положат, так съешь, а деньги, так ко мне вернись.</w:t>
      </w:r>
    </w:p>
    <w:p>
      <w:pPr>
        <w:jc w:val="center"/>
      </w:pPr>
      <w:r>
        <w:pict>
          <v:shape type="#_x0000_t75" style="width:616pt; height:3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пошел медведь, с шапкой в передних лапах, обходить зрителей. Дети положили гривенник; но им было жаль бедного Миши: из губы, продетой кольцом, сочилась кровь.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2019-12-08T08:00:17+03:00</dcterms:created>
  <dcterms:modified xsi:type="dcterms:W3CDTF">2019-12-08T08:00:17+03:00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