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00pt; height:2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Прометей, вылепив людей, повесил им каждому на плечи две сумы: одну с чужими пороками, другую — с собственными.</w:t>
      </w:r>
    </w:p>
    <w:p>
      <w:pPr>
        <w:jc w:val="both"/>
      </w:pPr>
      <w:r>
        <w:rPr>
          <w:sz w:val="21"/>
          <w:szCs w:val="21"/>
        </w:rPr>
        <w:t xml:space="preserve">Суму с собственными пороками он повесил за спину, а с чужими — спереди.</w:t>
      </w:r>
    </w:p>
    <w:p>
      <w:pPr>
        <w:jc w:val="both"/>
      </w:pPr>
      <w:r>
        <w:rPr>
          <w:sz w:val="21"/>
          <w:szCs w:val="21"/>
        </w:rPr>
        <w:t xml:space="preserve">Так и получилось, что чужие пороки людям сразу бросаются в глаза, а собственные они не замечают.</w:t>
      </w:r>
    </w:p>
    <w:p>
      <w:pPr>
        <w:jc w:val="both"/>
      </w:pPr>
      <w:r>
        <w:rPr>
          <w:sz w:val="21"/>
          <w:szCs w:val="21"/>
        </w:rPr>
        <w:t xml:space="preserve">Эту басню можно применить к человеку любопытному, который в собственных делах ничего не смыслит, а о чужих печется.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2020-04-14T08:00:08+03:00</dcterms:created>
  <dcterms:modified xsi:type="dcterms:W3CDTF">2020-04-14T08:00:08+03:00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