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4pt; height:3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Свинья и собака спорили, у кого лучше дети.</w:t>
      </w:r>
    </w:p>
    <w:p>
      <w:pPr>
        <w:jc w:val="both"/>
      </w:pPr>
      <w:r>
        <w:rPr>
          <w:sz w:val="21"/>
          <w:szCs w:val="21"/>
        </w:rPr>
        <w:t xml:space="preserve">Собака сказала, что она рожает быстрее всех зверей на свете.</w:t>
      </w:r>
    </w:p>
    <w:p>
      <w:pPr>
        <w:jc w:val="both"/>
      </w:pPr>
      <w:r>
        <w:rPr>
          <w:sz w:val="21"/>
          <w:szCs w:val="21"/>
        </w:rPr>
        <w:t xml:space="preserve">Но свинья ответила: «Коли так, то не забудь, что рожаешь ты детенышей слепыми».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главное не в том, чтобы делать быстро, а в том, чтобы сделать до конца.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2020-04-24T08:00:30+03:00</dcterms:created>
  <dcterms:modified xsi:type="dcterms:W3CDTF">2020-04-24T08:00:30+03:00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