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3pt; height:2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Охотничья собака поймала зайца и то его кусала, то его лизала в губы.</w:t>
      </w:r>
    </w:p>
    <w:p>
      <w:pPr>
        <w:jc w:val="both"/>
      </w:pPr>
      <w:r>
        <w:rPr>
          <w:sz w:val="21"/>
          <w:szCs w:val="21"/>
        </w:rPr>
        <w:t xml:space="preserve">Измучился заяц и сказал:</w:t>
      </w:r>
    </w:p>
    <w:p>
      <w:pPr>
        <w:jc w:val="both"/>
      </w:pPr>
      <w:r>
        <w:rPr>
          <w:sz w:val="21"/>
          <w:szCs w:val="21"/>
        </w:rPr>
        <w:t xml:space="preserve">«Любезная, уж ты или не кусайся, или не целуйся, чтобы я знал, враг ты мне или друг».</w:t>
      </w:r>
    </w:p>
    <w:p>
      <w:pPr>
        <w:jc w:val="both"/>
      </w:pPr>
      <w:r>
        <w:rPr>
          <w:sz w:val="21"/>
          <w:szCs w:val="21"/>
        </w:rPr>
        <w:t xml:space="preserve">Басня относится к человеку двуличному.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2019-12-02T08:00:13+03:00</dcterms:created>
  <dcterms:modified xsi:type="dcterms:W3CDTF">2019-12-02T08:00:13+03:00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