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 утра глаза откроет лето -</w:t>
      </w:r>
      <w:br/>
      <w:r>
        <w:rPr>
          <w:sz w:val="21"/>
          <w:szCs w:val="21"/>
        </w:rPr>
        <w:t xml:space="preserve">Цветами вся земля одета.</w:t>
      </w:r>
      <w:br/>
      <w:r>
        <w:rPr>
          <w:sz w:val="21"/>
          <w:szCs w:val="21"/>
        </w:rPr>
        <w:t xml:space="preserve">Но вот глаза прикроет лето -</w:t>
      </w:r>
      <w:br/>
      <w:r>
        <w:rPr>
          <w:sz w:val="21"/>
          <w:szCs w:val="21"/>
        </w:rPr>
        <w:t xml:space="preserve">И дождик льётся до рассвета...</w:t>
      </w:r>
    </w:p>
    <w:p>
      <w:pPr/>
      <w:r>
        <w:pict>
          <v:shape type="#_x0000_t75" style="width:464pt; height:40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2020-06-03T08:01:07+03:00</dcterms:created>
  <dcterms:modified xsi:type="dcterms:W3CDTF">2020-06-03T08:01:07+03:00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