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58pt; height:24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 галка была ростом больше всех других галок; и вот, воспылав презрением к своей породе, отправилась она к воронам и попросилась жить вместе с ними. Но вид ее и голос был воронам незнаком, и они побили ее и прогнали. Отвергнутая, вернулась она к своим галкам: но те, негодуя на ее спесь, отказались ее принять. Так и осталась она ни при тех и ни при этих.</w:t>
      </w:r>
    </w:p>
    <w:p>
      <w:pPr>
        <w:jc w:val="both"/>
      </w:pPr>
      <w:r>
        <w:rPr>
          <w:sz w:val="21"/>
          <w:szCs w:val="21"/>
        </w:rPr>
        <w:t xml:space="preserve">Так и с людьми, покидающими отечество для чужих краев: на чужбине их не уважают, а на родине чуждаются.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2020-06-03T15:34:14+03:00</dcterms:created>
  <dcterms:modified xsi:type="dcterms:W3CDTF">2020-06-03T15:34:14+03:00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