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45pt; height:51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Огородник поливал овощи. Кто-то к нему подошел и спросил, почему сорные растения бывают такие здоровые и крепкие, а домашние — тонкие и чахлые? Ответил огородник:</w:t>
      </w:r>
    </w:p>
    <w:p>
      <w:pPr>
        <w:jc w:val="both"/>
      </w:pPr>
      <w:r>
        <w:rPr>
          <w:sz w:val="21"/>
          <w:szCs w:val="21"/>
        </w:rPr>
        <w:t xml:space="preserve">«Потому что земля для одних — мать, а для других — мачеха».</w:t>
      </w:r>
    </w:p>
    <w:p>
      <w:pPr>
        <w:jc w:val="both"/>
      </w:pPr>
      <w:r>
        <w:rPr>
          <w:sz w:val="21"/>
          <w:szCs w:val="21"/>
        </w:rPr>
        <w:t xml:space="preserve">Так несхожи бывают и дети, которых растит мать и которых растит мачеха.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2019-12-01T08:00:16+03:00</dcterms:created>
  <dcterms:modified xsi:type="dcterms:W3CDTF">2019-12-01T08:00:16+03:00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