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7pt; height:1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кладовой пролился мед, и на него налетели мухи; они его отведали и, почуяв, какой он сладкий, набросились на него.</w:t>
      </w:r>
    </w:p>
    <w:p>
      <w:pPr>
        <w:jc w:val="both"/>
      </w:pPr>
      <w:r>
        <w:rPr>
          <w:sz w:val="21"/>
          <w:szCs w:val="21"/>
        </w:rPr>
        <w:t xml:space="preserve">Но когда увязли у них ноги и не могли они улететь, то сказали, утопая:</w:t>
      </w:r>
    </w:p>
    <w:p>
      <w:pPr>
        <w:jc w:val="both"/>
      </w:pPr>
      <w:r>
        <w:rPr>
          <w:sz w:val="21"/>
          <w:szCs w:val="21"/>
        </w:rPr>
        <w:t xml:space="preserve">«Несчастные мы! за недолгую сладость погубили мы свою жизнь».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Так для многих сластолюбие становится причиной великих несчастий.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2019-12-01T08:00:16+03:00</dcterms:created>
  <dcterms:modified xsi:type="dcterms:W3CDTF">2019-12-01T08:00:16+03:00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