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Был у дурака нож очень хорош. Стал дурак этим ножом гвоздь резать. Нож гвоздя не резал. Тогда дурак сказал:</w:t>
      </w:r>
      <w:br/>
      <w:br/>
      <w:r>
        <w:rPr>
          <w:sz w:val="21"/>
          <w:szCs w:val="21"/>
        </w:rPr>
        <w:t xml:space="preserve">— Дурён мой нож.</w:t>
      </w:r>
    </w:p>
    <w:p>
      <w:pPr/>
      <w:r>
        <w:pict>
          <v:shape type="#_x0000_t75" style="width:550pt; height:4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И стал этим ножом жидкий кисель резать: где пройдёт по киселю ножом, там кисель опять съедется. Дурак сказал:</w:t>
      </w:r>
      <w:br/>
      <w:br/>
      <w:r>
        <w:rPr>
          <w:sz w:val="21"/>
          <w:szCs w:val="21"/>
        </w:rPr>
        <w:t xml:space="preserve">— Дурён нож, и киселя не режет, — и бросил хороший нож.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2020-04-09T08:01:04+03:00</dcterms:created>
  <dcterms:modified xsi:type="dcterms:W3CDTF">2020-04-09T08:01:04+03:00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